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ED9" w:rsidRDefault="004B5F3D" w:rsidP="00206ED9">
      <w:pPr>
        <w:spacing w:line="360" w:lineRule="auto"/>
        <w:ind w:firstLine="1418"/>
        <w:jc w:val="both"/>
      </w:pPr>
      <w:r>
        <w:t xml:space="preserve">Buenos Aires </w:t>
      </w:r>
      <w:r w:rsidR="00431781">
        <w:t>4</w:t>
      </w:r>
      <w:r w:rsidR="0007264D">
        <w:t xml:space="preserve"> de </w:t>
      </w:r>
      <w:r w:rsidR="00431781">
        <w:t>junio</w:t>
      </w:r>
      <w:r w:rsidR="000F2150">
        <w:t xml:space="preserve"> de 202</w:t>
      </w:r>
      <w:r w:rsidR="00FC47DD">
        <w:t>6</w:t>
      </w:r>
      <w:r w:rsidR="006460E3">
        <w:t>.</w:t>
      </w:r>
    </w:p>
    <w:p w:rsidR="00206ED9" w:rsidRDefault="00206ED9" w:rsidP="00206ED9">
      <w:pPr>
        <w:spacing w:line="360" w:lineRule="auto"/>
        <w:jc w:val="both"/>
      </w:pPr>
      <w:r>
        <w:tab/>
        <w:t>Autos y Vistos; Considerando:</w:t>
      </w:r>
    </w:p>
    <w:p w:rsidR="00206ED9" w:rsidRDefault="00206ED9" w:rsidP="00206ED9">
      <w:pPr>
        <w:spacing w:line="360" w:lineRule="auto"/>
        <w:jc w:val="both"/>
      </w:pPr>
      <w:r>
        <w:tab/>
      </w:r>
      <w:r>
        <w:tab/>
        <w:t>1°) Que el Gobierno de la Ciudad Autónoma de Buenos Aires promovió demanda ejecutiva, ante el Juzgado en lo Contencioso Administrativo, Tributario y de Relaciones de Consumo n° 19 de la ciudad de Buenos Aires, contra el Instituto de Obra Médico Asistencial por el cobro de la suma de pesos tres millones trescientos ochenta y cinco mil novecientos seis con cuarenta y nueve centavos ($ 3.385.906,49) más sus intereses y costas, con fundamento en las prestaciones médicas hospitalarias brindadas por diversos nosocomios dependi</w:t>
      </w:r>
      <w:r>
        <w:t>entes del GCBA a sus afiliados.</w:t>
      </w:r>
    </w:p>
    <w:p w:rsidR="00206ED9" w:rsidRDefault="00206ED9" w:rsidP="00206ED9">
      <w:pPr>
        <w:spacing w:line="360" w:lineRule="auto"/>
        <w:jc w:val="both"/>
      </w:pPr>
      <w:r>
        <w:tab/>
      </w:r>
      <w:r>
        <w:tab/>
        <w:t>Al contestar la demanda, la ejecutada opuso excepción de incompetencia en mérito a lo estipulado en la cláusula decimotercera del acuerdo que celebró con la Ciudad de Buenos Aires, en cuanto convinieron someterse a la jurisdicción de los Tribunales en lo Contencioso Administrativo del Dep</w:t>
      </w:r>
      <w:r>
        <w:t>artamento Judicial de La Plata.</w:t>
      </w:r>
    </w:p>
    <w:p w:rsidR="00206ED9" w:rsidRDefault="00206ED9" w:rsidP="00206ED9">
      <w:pPr>
        <w:spacing w:line="360" w:lineRule="auto"/>
        <w:jc w:val="both"/>
      </w:pPr>
      <w:r>
        <w:tab/>
      </w:r>
      <w:r>
        <w:tab/>
        <w:t>Dicha excepción fue contestada por la actora, quien solicitó su rechazo por considerar que el acuerdo invocado por la ejec</w:t>
      </w:r>
      <w:r>
        <w:t>utada no se encontraba vigente.</w:t>
      </w:r>
    </w:p>
    <w:p w:rsidR="00206ED9" w:rsidRDefault="00206ED9" w:rsidP="00206ED9">
      <w:pPr>
        <w:spacing w:line="360" w:lineRule="auto"/>
        <w:jc w:val="both"/>
      </w:pPr>
      <w:r>
        <w:tab/>
      </w:r>
      <w:r>
        <w:tab/>
        <w:t>Al resolver esa defensa, el Juzgado en lo Contencioso Administrativo, Tributario y de Relaciones de Consumo n° 19 declaró su incompetencia para entender en la causa y dispuso la remisión de las actuaciones a esta Corte, en base al pronunciamient</w:t>
      </w:r>
      <w:r>
        <w:t>o publicado en Fallos: 342:533.</w:t>
      </w:r>
    </w:p>
    <w:p w:rsidR="00206ED9" w:rsidRDefault="00206ED9" w:rsidP="00206ED9">
      <w:pPr>
        <w:spacing w:line="360" w:lineRule="auto"/>
        <w:jc w:val="both"/>
      </w:pPr>
      <w:r>
        <w:tab/>
      </w:r>
      <w:r>
        <w:tab/>
        <w:t>2°) Que al respecto es dable recordar que, para que una provincia pueda ser tenida como parte y proceda, en consecuencia, la competencia originaria de la Corte prevista en el artículo 117 de la Constitución Nacional, es necesario que ella participe nominalmente en el pleito -ya sea como actora,</w:t>
      </w:r>
      <w:r>
        <w:t xml:space="preserve"> </w:t>
      </w:r>
      <w:r>
        <w:t xml:space="preserve">demandada o </w:t>
      </w:r>
      <w:r>
        <w:lastRenderedPageBreak/>
        <w:t>tercero- y sustancialmente, es decir, que tenga en el litigio un interés directo, de tal manera que la sentencia que se dicte le resulte obligatoria (Fallos: 311:879; 311:1822; 312:1227; 312:1457; 313:144; 314:508; 322:1511; 322:2105 y</w:t>
      </w:r>
      <w:r>
        <w:t xml:space="preserve"> 330:4804, entre muchos otros).</w:t>
      </w:r>
    </w:p>
    <w:p w:rsidR="00206ED9" w:rsidRDefault="00206ED9" w:rsidP="00206ED9">
      <w:pPr>
        <w:spacing w:line="360" w:lineRule="auto"/>
        <w:jc w:val="both"/>
      </w:pPr>
      <w:r>
        <w:tab/>
      </w:r>
      <w:r>
        <w:tab/>
        <w:t xml:space="preserve">Asimismo, esa calidad de parte debe surgir, en forma manifiesta, de la realidad jurídica, más allá de la voluntad de los litigantes en sus expresiones formales (Fallos: 307:2249; 308:2621; 314:405; 321:2751; 322:2370), pues lo contrario importaría dejar librado al resorte de estos la </w:t>
      </w:r>
      <w:r>
        <w:t>determinación de tal instancia.</w:t>
      </w:r>
    </w:p>
    <w:p w:rsidR="00206ED9" w:rsidRDefault="00206ED9" w:rsidP="00206ED9">
      <w:pPr>
        <w:spacing w:line="360" w:lineRule="auto"/>
        <w:jc w:val="both"/>
      </w:pPr>
      <w:r>
        <w:tab/>
      </w:r>
      <w:r>
        <w:tab/>
        <w:t>3°) Que en las presentes actuaciones, si bien el letrado apoderado de la Fiscalía de Estado actúa en este pleito como representante judicial de la Provincia de Buenos Aires y de sus organismos autárquicos, ello no es determinante para reconocer a la citada provincia el car</w:t>
      </w:r>
      <w:r>
        <w:t>ácter de "parte" en esta causa.</w:t>
      </w:r>
    </w:p>
    <w:p w:rsidR="00B64A5A" w:rsidRDefault="00206ED9" w:rsidP="00206ED9">
      <w:pPr>
        <w:spacing w:line="360" w:lineRule="auto"/>
        <w:jc w:val="both"/>
      </w:pPr>
      <w:r>
        <w:tab/>
      </w:r>
      <w:r>
        <w:tab/>
        <w:t>En tal sentido corresponde destacar que el Instituto de Obra Médico Asistencial fue creado por la ley provincial 6982, la cual establece en su artículo 1°: "</w:t>
      </w:r>
      <w:proofErr w:type="spellStart"/>
      <w:r>
        <w:t>Ratifícase</w:t>
      </w:r>
      <w:proofErr w:type="spellEnd"/>
      <w:r>
        <w:t xml:space="preserve"> la creación del Instituto de Obra Médico Asistencial (I.O.M.A.), que funcionará como entidad autárquica con capacidad para actuar pública y privadamente de acuerdo con las funciones establecidas en la presente ley y realizará en la Provincia todos los fines del Estado en materia Médico Asistencial para sus agentes en actividad o pasividad y para sectores de la actividad pública y privada que adhieran a su régimen".</w:t>
      </w:r>
    </w:p>
    <w:p w:rsidR="00206ED9" w:rsidRDefault="00206ED9" w:rsidP="00206ED9">
      <w:pPr>
        <w:spacing w:line="360" w:lineRule="auto"/>
        <w:jc w:val="both"/>
      </w:pPr>
      <w:r>
        <w:tab/>
      </w:r>
      <w:r>
        <w:tab/>
        <w:t>De lo que se deriva que, como entidad autárquica de derecho público, el Instituto de Obra Médico Asistencial tiene capacidad para actuar privada y públicamente, no integra la administración central del Estado loc</w:t>
      </w:r>
      <w:r>
        <w:t>al y no se identifica con este.</w:t>
      </w:r>
    </w:p>
    <w:p w:rsidR="00206ED9" w:rsidRDefault="00206ED9" w:rsidP="00206ED9">
      <w:pPr>
        <w:spacing w:line="360" w:lineRule="auto"/>
        <w:jc w:val="both"/>
      </w:pPr>
      <w:r>
        <w:lastRenderedPageBreak/>
        <w:tab/>
      </w:r>
      <w:r>
        <w:tab/>
        <w:t>Ello es así, a la luz de la jurisprudencia de esta Corte que sostiene que los entes autárquicos cuentan con personalidad jurídica propia y no se identifican, en su caso, con el Estado local (cfr. Fallos: 322:2105; 326:71; 327:2360; 328:1427; 3</w:t>
      </w:r>
      <w:r>
        <w:t>28:3364; 329:780, entre otros).</w:t>
      </w:r>
    </w:p>
    <w:p w:rsidR="00206ED9" w:rsidRDefault="00206ED9" w:rsidP="00206ED9">
      <w:pPr>
        <w:spacing w:line="360" w:lineRule="auto"/>
        <w:jc w:val="both"/>
      </w:pPr>
      <w:r>
        <w:tab/>
      </w:r>
      <w:r>
        <w:tab/>
        <w:t>En tales condiciones, el alcance de la pretensión no permite atribuirle a la Provincia de Buenos Aires el carácter de parte adversa, pues el objeto del litigio demuestra que es el Instituto de Obra Médico Asistencial -ente autárquico con las características reseñadas- el sujeto pasivo legitimado que integra la relación jurídica sustancial que da base a la pretensión, quien tiene un interés directo en el pleito y será el alcanzado por la sentencia que recaiga en autos.</w:t>
      </w:r>
    </w:p>
    <w:p w:rsidR="00206ED9" w:rsidRDefault="00206ED9" w:rsidP="00206ED9">
      <w:pPr>
        <w:spacing w:line="360" w:lineRule="auto"/>
        <w:jc w:val="both"/>
      </w:pPr>
      <w:r>
        <w:tab/>
      </w:r>
      <w:r>
        <w:tab/>
        <w:t>En virtud de lo expuesto, dada la índole taxativa de la competencia prevista en el artículo 117 de la Constitución Nacional y su imposibilidad de ser extendida, por persona o poder alguno, según el criterio adoptado por el Tribunal en el precedente "Sojo", publicado en Fallos: 32:120, y reiterado en Fallos: 270:78; 285:209; 302:63; 322:1514; 323:1854; 326:3642, entre muchos otros, este proceso resulta ajeno a la compet</w:t>
      </w:r>
      <w:r>
        <w:t>encia originaria de esta Corte.</w:t>
      </w:r>
    </w:p>
    <w:p w:rsidR="00206ED9" w:rsidRDefault="00206ED9" w:rsidP="00206ED9">
      <w:pPr>
        <w:spacing w:line="360" w:lineRule="auto"/>
        <w:jc w:val="both"/>
      </w:pPr>
      <w:r>
        <w:tab/>
        <w:t>Por ello, de conformidad con lo dictaminado por la señora Procuradora Fiscal, se resuelve: Declarar que la presente causa es ajena a la competencia originaria de la Corte Suprema de Justicia de la Nación. En su mérito, devuélvase el expediente al Juzgado en lo Contencioso Administrativo,</w:t>
      </w:r>
      <w:r>
        <w:t xml:space="preserve"> </w:t>
      </w:r>
      <w:r>
        <w:t>Tributario y de Relaciones de Consumo n° 19 de la Ciudad de Buenos Aires, Secretaría n° 37, para la continuación del trámite procesal pertinente. Notifíquese y comuníquese a la Procuración General de la Nación.</w:t>
      </w:r>
    </w:p>
    <w:p w:rsidR="00206ED9" w:rsidRDefault="00206ED9" w:rsidP="00206ED9">
      <w:pPr>
        <w:jc w:val="both"/>
      </w:pPr>
      <w:r>
        <w:t>Horacio Rosatti - Carlos Fernando Rosenkrantz – Ricardo Luis Lorenzetti.</w:t>
      </w:r>
    </w:p>
    <w:p w:rsidR="00206ED9" w:rsidRDefault="00206ED9" w:rsidP="00206ED9">
      <w:pPr>
        <w:spacing w:line="240" w:lineRule="auto"/>
        <w:jc w:val="both"/>
        <w:rPr>
          <w:sz w:val="18"/>
          <w:szCs w:val="18"/>
        </w:rPr>
      </w:pPr>
      <w:r w:rsidRPr="00206ED9">
        <w:rPr>
          <w:sz w:val="18"/>
          <w:szCs w:val="18"/>
        </w:rPr>
        <w:lastRenderedPageBreak/>
        <w:t xml:space="preserve">Parte ejecutante: </w:t>
      </w:r>
      <w:r w:rsidRPr="00206ED9">
        <w:rPr>
          <w:b/>
          <w:sz w:val="18"/>
          <w:szCs w:val="18"/>
        </w:rPr>
        <w:t>Gobierno de la Ciudad de Buenos Aires</w:t>
      </w:r>
      <w:r w:rsidRPr="00206ED9">
        <w:rPr>
          <w:sz w:val="18"/>
          <w:szCs w:val="18"/>
        </w:rPr>
        <w:t xml:space="preserve">, representado por la </w:t>
      </w:r>
      <w:r w:rsidRPr="00206ED9">
        <w:rPr>
          <w:b/>
          <w:sz w:val="18"/>
          <w:szCs w:val="18"/>
        </w:rPr>
        <w:t xml:space="preserve">Dra. María Florencia </w:t>
      </w:r>
      <w:proofErr w:type="spellStart"/>
      <w:r w:rsidRPr="00206ED9">
        <w:rPr>
          <w:b/>
          <w:sz w:val="18"/>
          <w:szCs w:val="18"/>
        </w:rPr>
        <w:t>Cervone</w:t>
      </w:r>
      <w:proofErr w:type="spellEnd"/>
      <w:r w:rsidRPr="00206ED9">
        <w:rPr>
          <w:b/>
          <w:sz w:val="18"/>
          <w:szCs w:val="18"/>
        </w:rPr>
        <w:t>, letrada apoderada</w:t>
      </w:r>
      <w:r w:rsidRPr="00206ED9">
        <w:rPr>
          <w:sz w:val="18"/>
          <w:szCs w:val="18"/>
        </w:rPr>
        <w:t>.</w:t>
      </w:r>
    </w:p>
    <w:p w:rsidR="00206ED9" w:rsidRPr="00206ED9" w:rsidRDefault="00206ED9" w:rsidP="00206ED9">
      <w:pPr>
        <w:spacing w:line="240" w:lineRule="auto"/>
        <w:jc w:val="both"/>
        <w:rPr>
          <w:sz w:val="18"/>
          <w:szCs w:val="18"/>
        </w:rPr>
      </w:pPr>
      <w:r w:rsidRPr="00206ED9">
        <w:rPr>
          <w:sz w:val="18"/>
          <w:szCs w:val="18"/>
        </w:rPr>
        <w:t xml:space="preserve">Parte ejecutada: </w:t>
      </w:r>
      <w:r w:rsidRPr="00206ED9">
        <w:rPr>
          <w:b/>
          <w:sz w:val="18"/>
          <w:szCs w:val="18"/>
        </w:rPr>
        <w:t>Instituto de Obra Médico Asistencial (IOMA)</w:t>
      </w:r>
      <w:r w:rsidRPr="00206ED9">
        <w:rPr>
          <w:sz w:val="18"/>
          <w:szCs w:val="18"/>
        </w:rPr>
        <w:t xml:space="preserve">, representado por el </w:t>
      </w:r>
      <w:r w:rsidRPr="00206ED9">
        <w:rPr>
          <w:b/>
          <w:sz w:val="18"/>
          <w:szCs w:val="18"/>
        </w:rPr>
        <w:t xml:space="preserve">Dr. Juan Pablo </w:t>
      </w:r>
      <w:proofErr w:type="spellStart"/>
      <w:r w:rsidRPr="00206ED9">
        <w:rPr>
          <w:b/>
          <w:sz w:val="18"/>
          <w:szCs w:val="18"/>
        </w:rPr>
        <w:t>Piaggio</w:t>
      </w:r>
      <w:proofErr w:type="spellEnd"/>
      <w:r w:rsidRPr="00206ED9">
        <w:rPr>
          <w:b/>
          <w:sz w:val="18"/>
          <w:szCs w:val="18"/>
        </w:rPr>
        <w:t>, letrado apoderado</w:t>
      </w:r>
      <w:r w:rsidRPr="00206ED9">
        <w:rPr>
          <w:sz w:val="18"/>
          <w:szCs w:val="18"/>
        </w:rPr>
        <w:t>.</w:t>
      </w:r>
    </w:p>
    <w:sectPr w:rsidR="00206ED9" w:rsidRPr="00206ED9" w:rsidSect="000314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7" w:h="16839" w:code="9"/>
      <w:pgMar w:top="2787" w:right="1134" w:bottom="1418" w:left="2268" w:header="709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FD9" w:rsidRDefault="00314FD9">
      <w:r>
        <w:separator/>
      </w:r>
    </w:p>
  </w:endnote>
  <w:endnote w:type="continuationSeparator" w:id="0">
    <w:p w:rsidR="00314FD9" w:rsidRDefault="00314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ED9" w:rsidRDefault="00206ED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ED9" w:rsidRDefault="00206ED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ED9" w:rsidRDefault="00206ED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FD9" w:rsidRDefault="00314FD9">
      <w:r>
        <w:separator/>
      </w:r>
    </w:p>
  </w:footnote>
  <w:footnote w:type="continuationSeparator" w:id="0">
    <w:p w:rsidR="00314FD9" w:rsidRDefault="00314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ED9" w:rsidRDefault="00206ED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ED9" w:rsidRPr="00206ED9" w:rsidRDefault="00206ED9" w:rsidP="00206ED9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bookmarkStart w:id="0" w:name="_GoBack"/>
    <w:r w:rsidRPr="00206ED9">
      <w:rPr>
        <w:rFonts w:ascii="Courier New" w:hAnsi="Courier New" w:cs="Courier New"/>
        <w:sz w:val="16"/>
        <w:lang w:val="es-MX"/>
      </w:rPr>
      <w:t>CSJ 232/2024</w:t>
    </w:r>
  </w:p>
  <w:bookmarkEnd w:id="0"/>
  <w:p w:rsidR="00206ED9" w:rsidRPr="00206ED9" w:rsidRDefault="00206ED9" w:rsidP="00206ED9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r w:rsidRPr="00206ED9">
      <w:rPr>
        <w:rFonts w:ascii="Courier New" w:hAnsi="Courier New" w:cs="Courier New"/>
        <w:sz w:val="16"/>
        <w:lang w:val="es-MX"/>
      </w:rPr>
      <w:t>ORIGINARIO</w:t>
    </w:r>
  </w:p>
  <w:p w:rsidR="00563DAE" w:rsidRDefault="00206ED9" w:rsidP="00206ED9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r w:rsidRPr="00206ED9">
      <w:rPr>
        <w:rFonts w:ascii="Courier New" w:hAnsi="Courier New" w:cs="Courier New"/>
        <w:sz w:val="16"/>
        <w:lang w:val="es-MX"/>
      </w:rPr>
      <w:t xml:space="preserve">Gobierno de la Ciudad de Buenos </w:t>
    </w:r>
    <w:proofErr w:type="spellStart"/>
    <w:r w:rsidRPr="00206ED9">
      <w:rPr>
        <w:rFonts w:ascii="Courier New" w:hAnsi="Courier New" w:cs="Courier New"/>
        <w:sz w:val="16"/>
        <w:lang w:val="es-MX"/>
      </w:rPr>
      <w:t>Airesc</w:t>
    </w:r>
    <w:proofErr w:type="spellEnd"/>
    <w:r w:rsidRPr="00206ED9">
      <w:rPr>
        <w:rFonts w:ascii="Courier New" w:hAnsi="Courier New" w:cs="Courier New"/>
        <w:sz w:val="16"/>
        <w:lang w:val="es-MX"/>
      </w:rPr>
      <w:t xml:space="preserve">/ Instituto </w:t>
    </w:r>
    <w:r>
      <w:rPr>
        <w:rFonts w:ascii="Courier New" w:hAnsi="Courier New" w:cs="Courier New"/>
        <w:sz w:val="16"/>
        <w:lang w:val="es-MX"/>
      </w:rPr>
      <w:t xml:space="preserve"> </w:t>
    </w:r>
    <w:r w:rsidRPr="00206ED9">
      <w:rPr>
        <w:rFonts w:ascii="Courier New" w:hAnsi="Courier New" w:cs="Courier New"/>
        <w:sz w:val="16"/>
        <w:lang w:val="es-MX"/>
      </w:rPr>
      <w:t>de Obra Médico Asistencial</w:t>
    </w:r>
    <w:r>
      <w:rPr>
        <w:rFonts w:ascii="Courier New" w:hAnsi="Courier New" w:cs="Courier New"/>
        <w:sz w:val="16"/>
        <w:lang w:val="es-MX"/>
      </w:rPr>
      <w:t xml:space="preserve"> </w:t>
    </w:r>
    <w:r w:rsidRPr="00206ED9">
      <w:rPr>
        <w:rFonts w:ascii="Courier New" w:hAnsi="Courier New" w:cs="Courier New"/>
        <w:sz w:val="16"/>
        <w:lang w:val="es-MX"/>
      </w:rPr>
      <w:t>(IOMA) s/ ejecución fiscal.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ED9" w:rsidRDefault="00206ED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proofState w:spelling="clean" w:grammar="clean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63"/>
    <w:rsid w:val="00001C26"/>
    <w:rsid w:val="00001E2A"/>
    <w:rsid w:val="000022AF"/>
    <w:rsid w:val="000056D9"/>
    <w:rsid w:val="000058E6"/>
    <w:rsid w:val="00006ED4"/>
    <w:rsid w:val="00007A93"/>
    <w:rsid w:val="00007EA6"/>
    <w:rsid w:val="00014420"/>
    <w:rsid w:val="00017357"/>
    <w:rsid w:val="00023838"/>
    <w:rsid w:val="00023A19"/>
    <w:rsid w:val="00027DCF"/>
    <w:rsid w:val="00027E8E"/>
    <w:rsid w:val="00027F74"/>
    <w:rsid w:val="0003087C"/>
    <w:rsid w:val="000314E8"/>
    <w:rsid w:val="00031F88"/>
    <w:rsid w:val="00034CFD"/>
    <w:rsid w:val="00041F14"/>
    <w:rsid w:val="00043C34"/>
    <w:rsid w:val="00043FAF"/>
    <w:rsid w:val="00053521"/>
    <w:rsid w:val="00053CB8"/>
    <w:rsid w:val="0005770C"/>
    <w:rsid w:val="000634AB"/>
    <w:rsid w:val="0006567E"/>
    <w:rsid w:val="000665FB"/>
    <w:rsid w:val="00066CEB"/>
    <w:rsid w:val="00066D41"/>
    <w:rsid w:val="00067FD9"/>
    <w:rsid w:val="0007264D"/>
    <w:rsid w:val="000764A0"/>
    <w:rsid w:val="00077E73"/>
    <w:rsid w:val="000800D8"/>
    <w:rsid w:val="000806C5"/>
    <w:rsid w:val="00082825"/>
    <w:rsid w:val="00083AD1"/>
    <w:rsid w:val="00083E5F"/>
    <w:rsid w:val="0008622B"/>
    <w:rsid w:val="00092EB6"/>
    <w:rsid w:val="000A005D"/>
    <w:rsid w:val="000A5AD5"/>
    <w:rsid w:val="000B0FBE"/>
    <w:rsid w:val="000B2FB7"/>
    <w:rsid w:val="000B5346"/>
    <w:rsid w:val="000B575D"/>
    <w:rsid w:val="000B74F8"/>
    <w:rsid w:val="000C08EF"/>
    <w:rsid w:val="000C0928"/>
    <w:rsid w:val="000C52D9"/>
    <w:rsid w:val="000C639A"/>
    <w:rsid w:val="000D5DA6"/>
    <w:rsid w:val="000D648D"/>
    <w:rsid w:val="000E2498"/>
    <w:rsid w:val="000E2F00"/>
    <w:rsid w:val="000E71B7"/>
    <w:rsid w:val="000F2150"/>
    <w:rsid w:val="000F4055"/>
    <w:rsid w:val="000F7A41"/>
    <w:rsid w:val="00100647"/>
    <w:rsid w:val="00105729"/>
    <w:rsid w:val="0010708C"/>
    <w:rsid w:val="0011260E"/>
    <w:rsid w:val="00116CFF"/>
    <w:rsid w:val="00121B28"/>
    <w:rsid w:val="00126385"/>
    <w:rsid w:val="00133289"/>
    <w:rsid w:val="0013427A"/>
    <w:rsid w:val="00134790"/>
    <w:rsid w:val="00136140"/>
    <w:rsid w:val="00152A6D"/>
    <w:rsid w:val="00155531"/>
    <w:rsid w:val="00155561"/>
    <w:rsid w:val="00157397"/>
    <w:rsid w:val="00161E04"/>
    <w:rsid w:val="00163100"/>
    <w:rsid w:val="00163770"/>
    <w:rsid w:val="0017132C"/>
    <w:rsid w:val="00171CFC"/>
    <w:rsid w:val="00172950"/>
    <w:rsid w:val="001762CB"/>
    <w:rsid w:val="00177601"/>
    <w:rsid w:val="001777C8"/>
    <w:rsid w:val="00180D2E"/>
    <w:rsid w:val="00181E16"/>
    <w:rsid w:val="00187B37"/>
    <w:rsid w:val="00192356"/>
    <w:rsid w:val="0019598D"/>
    <w:rsid w:val="001A4F06"/>
    <w:rsid w:val="001B1194"/>
    <w:rsid w:val="001B5AEB"/>
    <w:rsid w:val="001C2677"/>
    <w:rsid w:val="001C4084"/>
    <w:rsid w:val="001D0B0E"/>
    <w:rsid w:val="001D229E"/>
    <w:rsid w:val="001D27B3"/>
    <w:rsid w:val="001E3FB6"/>
    <w:rsid w:val="001F6190"/>
    <w:rsid w:val="001F631A"/>
    <w:rsid w:val="001F6AE6"/>
    <w:rsid w:val="00203DDD"/>
    <w:rsid w:val="00206ED9"/>
    <w:rsid w:val="0021226D"/>
    <w:rsid w:val="00212F0D"/>
    <w:rsid w:val="0021358F"/>
    <w:rsid w:val="00214568"/>
    <w:rsid w:val="002160CD"/>
    <w:rsid w:val="00216821"/>
    <w:rsid w:val="00220FC0"/>
    <w:rsid w:val="00221C61"/>
    <w:rsid w:val="002234F9"/>
    <w:rsid w:val="0022421D"/>
    <w:rsid w:val="00236438"/>
    <w:rsid w:val="002437FE"/>
    <w:rsid w:val="00243A15"/>
    <w:rsid w:val="00252ED5"/>
    <w:rsid w:val="00254690"/>
    <w:rsid w:val="00256B88"/>
    <w:rsid w:val="0026505F"/>
    <w:rsid w:val="002726E6"/>
    <w:rsid w:val="0027387A"/>
    <w:rsid w:val="0027465C"/>
    <w:rsid w:val="002757FC"/>
    <w:rsid w:val="00275904"/>
    <w:rsid w:val="00277122"/>
    <w:rsid w:val="002805F5"/>
    <w:rsid w:val="00281396"/>
    <w:rsid w:val="00287211"/>
    <w:rsid w:val="00296433"/>
    <w:rsid w:val="002A0A82"/>
    <w:rsid w:val="002B0EAD"/>
    <w:rsid w:val="002B7840"/>
    <w:rsid w:val="002C07A5"/>
    <w:rsid w:val="002C2B8A"/>
    <w:rsid w:val="002C3463"/>
    <w:rsid w:val="002D3A2D"/>
    <w:rsid w:val="002D4824"/>
    <w:rsid w:val="002E2EBB"/>
    <w:rsid w:val="002E53F6"/>
    <w:rsid w:val="002F5C7A"/>
    <w:rsid w:val="003002B8"/>
    <w:rsid w:val="00305E25"/>
    <w:rsid w:val="003060D9"/>
    <w:rsid w:val="003119C1"/>
    <w:rsid w:val="0031301E"/>
    <w:rsid w:val="00313541"/>
    <w:rsid w:val="00314FD9"/>
    <w:rsid w:val="00314FF6"/>
    <w:rsid w:val="00320022"/>
    <w:rsid w:val="00321077"/>
    <w:rsid w:val="003228A4"/>
    <w:rsid w:val="003266AB"/>
    <w:rsid w:val="00332132"/>
    <w:rsid w:val="00340EF7"/>
    <w:rsid w:val="00343CCB"/>
    <w:rsid w:val="0034620B"/>
    <w:rsid w:val="00355D14"/>
    <w:rsid w:val="003624D6"/>
    <w:rsid w:val="003706DF"/>
    <w:rsid w:val="00370B48"/>
    <w:rsid w:val="00372C47"/>
    <w:rsid w:val="0038227D"/>
    <w:rsid w:val="003838B6"/>
    <w:rsid w:val="003849E7"/>
    <w:rsid w:val="003868CE"/>
    <w:rsid w:val="00390250"/>
    <w:rsid w:val="00396D6C"/>
    <w:rsid w:val="003A6707"/>
    <w:rsid w:val="003B6DB3"/>
    <w:rsid w:val="003B7C7D"/>
    <w:rsid w:val="003C0647"/>
    <w:rsid w:val="003C4DF9"/>
    <w:rsid w:val="003C574C"/>
    <w:rsid w:val="003C6F9C"/>
    <w:rsid w:val="003D734C"/>
    <w:rsid w:val="003D7E15"/>
    <w:rsid w:val="003D7F23"/>
    <w:rsid w:val="003E22CB"/>
    <w:rsid w:val="003E291D"/>
    <w:rsid w:val="003E5788"/>
    <w:rsid w:val="003E71F2"/>
    <w:rsid w:val="003F1B7D"/>
    <w:rsid w:val="003F2247"/>
    <w:rsid w:val="003F305E"/>
    <w:rsid w:val="003F5E3E"/>
    <w:rsid w:val="003F66C4"/>
    <w:rsid w:val="0040336F"/>
    <w:rsid w:val="00404DB4"/>
    <w:rsid w:val="004130F0"/>
    <w:rsid w:val="004147CE"/>
    <w:rsid w:val="00415154"/>
    <w:rsid w:val="00415E7C"/>
    <w:rsid w:val="00416C0F"/>
    <w:rsid w:val="00420959"/>
    <w:rsid w:val="0042383E"/>
    <w:rsid w:val="00424A3D"/>
    <w:rsid w:val="00424A8E"/>
    <w:rsid w:val="004262E2"/>
    <w:rsid w:val="00431781"/>
    <w:rsid w:val="0043361D"/>
    <w:rsid w:val="00434F52"/>
    <w:rsid w:val="00440282"/>
    <w:rsid w:val="00444255"/>
    <w:rsid w:val="00446C4D"/>
    <w:rsid w:val="00446D3C"/>
    <w:rsid w:val="004507AD"/>
    <w:rsid w:val="00473522"/>
    <w:rsid w:val="004808B3"/>
    <w:rsid w:val="0048294A"/>
    <w:rsid w:val="0048296E"/>
    <w:rsid w:val="0048625E"/>
    <w:rsid w:val="0049099A"/>
    <w:rsid w:val="00496C05"/>
    <w:rsid w:val="004A0F43"/>
    <w:rsid w:val="004A352D"/>
    <w:rsid w:val="004A6AB6"/>
    <w:rsid w:val="004B1E13"/>
    <w:rsid w:val="004B48BD"/>
    <w:rsid w:val="004B5F3D"/>
    <w:rsid w:val="004B6DCE"/>
    <w:rsid w:val="004C6215"/>
    <w:rsid w:val="004D0A01"/>
    <w:rsid w:val="004D1C18"/>
    <w:rsid w:val="004D79C1"/>
    <w:rsid w:val="004E2E2B"/>
    <w:rsid w:val="004F07C1"/>
    <w:rsid w:val="00501BCF"/>
    <w:rsid w:val="005023D2"/>
    <w:rsid w:val="005024B7"/>
    <w:rsid w:val="00505621"/>
    <w:rsid w:val="00511F75"/>
    <w:rsid w:val="005129A3"/>
    <w:rsid w:val="00512F9B"/>
    <w:rsid w:val="0051540B"/>
    <w:rsid w:val="00516578"/>
    <w:rsid w:val="00527AC0"/>
    <w:rsid w:val="005300DD"/>
    <w:rsid w:val="0053158B"/>
    <w:rsid w:val="00542C72"/>
    <w:rsid w:val="00544BAD"/>
    <w:rsid w:val="00551F14"/>
    <w:rsid w:val="00552126"/>
    <w:rsid w:val="00552972"/>
    <w:rsid w:val="00563A6A"/>
    <w:rsid w:val="00563CEC"/>
    <w:rsid w:val="00563DAE"/>
    <w:rsid w:val="0056615A"/>
    <w:rsid w:val="00576E40"/>
    <w:rsid w:val="00584497"/>
    <w:rsid w:val="0058472D"/>
    <w:rsid w:val="00585D47"/>
    <w:rsid w:val="005864AF"/>
    <w:rsid w:val="00590FC2"/>
    <w:rsid w:val="0059154A"/>
    <w:rsid w:val="005960CF"/>
    <w:rsid w:val="005962E2"/>
    <w:rsid w:val="005A0834"/>
    <w:rsid w:val="005A4BE2"/>
    <w:rsid w:val="005A7501"/>
    <w:rsid w:val="005B3F66"/>
    <w:rsid w:val="005B75F6"/>
    <w:rsid w:val="005C4B43"/>
    <w:rsid w:val="005C557D"/>
    <w:rsid w:val="005C74F1"/>
    <w:rsid w:val="005D078A"/>
    <w:rsid w:val="005D2991"/>
    <w:rsid w:val="005D3C5A"/>
    <w:rsid w:val="005E08CE"/>
    <w:rsid w:val="005E147A"/>
    <w:rsid w:val="005E2A68"/>
    <w:rsid w:val="005F1E7A"/>
    <w:rsid w:val="005F6FC5"/>
    <w:rsid w:val="005F7F4C"/>
    <w:rsid w:val="00600139"/>
    <w:rsid w:val="006062BD"/>
    <w:rsid w:val="006137C6"/>
    <w:rsid w:val="00613880"/>
    <w:rsid w:val="00614A50"/>
    <w:rsid w:val="00624B78"/>
    <w:rsid w:val="00625961"/>
    <w:rsid w:val="006266CD"/>
    <w:rsid w:val="00631B63"/>
    <w:rsid w:val="00637129"/>
    <w:rsid w:val="006432C2"/>
    <w:rsid w:val="00643C2C"/>
    <w:rsid w:val="006460E3"/>
    <w:rsid w:val="00646AB1"/>
    <w:rsid w:val="00647DF1"/>
    <w:rsid w:val="00650DDE"/>
    <w:rsid w:val="00651AC7"/>
    <w:rsid w:val="0066243C"/>
    <w:rsid w:val="00667292"/>
    <w:rsid w:val="006674A8"/>
    <w:rsid w:val="00671F1B"/>
    <w:rsid w:val="00672346"/>
    <w:rsid w:val="00673254"/>
    <w:rsid w:val="00677474"/>
    <w:rsid w:val="0067771A"/>
    <w:rsid w:val="006831B7"/>
    <w:rsid w:val="0068719B"/>
    <w:rsid w:val="00691BF6"/>
    <w:rsid w:val="00692B28"/>
    <w:rsid w:val="00693B49"/>
    <w:rsid w:val="0069674D"/>
    <w:rsid w:val="006A2D68"/>
    <w:rsid w:val="006A4355"/>
    <w:rsid w:val="006A72CA"/>
    <w:rsid w:val="006A777B"/>
    <w:rsid w:val="006C2056"/>
    <w:rsid w:val="006C2BF4"/>
    <w:rsid w:val="006C71B8"/>
    <w:rsid w:val="006D1AE3"/>
    <w:rsid w:val="006D1FB2"/>
    <w:rsid w:val="006D24C8"/>
    <w:rsid w:val="006D3760"/>
    <w:rsid w:val="006D64D2"/>
    <w:rsid w:val="006D64EB"/>
    <w:rsid w:val="006F22BC"/>
    <w:rsid w:val="006F7B40"/>
    <w:rsid w:val="00700ADA"/>
    <w:rsid w:val="00701D38"/>
    <w:rsid w:val="00702079"/>
    <w:rsid w:val="0070522A"/>
    <w:rsid w:val="007059FC"/>
    <w:rsid w:val="007167B5"/>
    <w:rsid w:val="007228B3"/>
    <w:rsid w:val="007232C2"/>
    <w:rsid w:val="007266B6"/>
    <w:rsid w:val="00726F6D"/>
    <w:rsid w:val="00730872"/>
    <w:rsid w:val="00735B3F"/>
    <w:rsid w:val="00740D47"/>
    <w:rsid w:val="0074767B"/>
    <w:rsid w:val="007510DD"/>
    <w:rsid w:val="00754C61"/>
    <w:rsid w:val="00761761"/>
    <w:rsid w:val="00762BEE"/>
    <w:rsid w:val="007675DD"/>
    <w:rsid w:val="00771B25"/>
    <w:rsid w:val="0077388E"/>
    <w:rsid w:val="007752EE"/>
    <w:rsid w:val="007759D6"/>
    <w:rsid w:val="0077788C"/>
    <w:rsid w:val="00780A69"/>
    <w:rsid w:val="00780BDF"/>
    <w:rsid w:val="00781027"/>
    <w:rsid w:val="00783C8C"/>
    <w:rsid w:val="00784895"/>
    <w:rsid w:val="00785B07"/>
    <w:rsid w:val="0078607F"/>
    <w:rsid w:val="00790066"/>
    <w:rsid w:val="0079556B"/>
    <w:rsid w:val="00796EDC"/>
    <w:rsid w:val="007A123E"/>
    <w:rsid w:val="007A261B"/>
    <w:rsid w:val="007A45A3"/>
    <w:rsid w:val="007A4D5F"/>
    <w:rsid w:val="007A54E8"/>
    <w:rsid w:val="007B03C8"/>
    <w:rsid w:val="007B3C98"/>
    <w:rsid w:val="007C0FBC"/>
    <w:rsid w:val="007C107E"/>
    <w:rsid w:val="007C3AA3"/>
    <w:rsid w:val="007C4871"/>
    <w:rsid w:val="007D0A6F"/>
    <w:rsid w:val="007D31C0"/>
    <w:rsid w:val="007D653C"/>
    <w:rsid w:val="007E5876"/>
    <w:rsid w:val="007E747E"/>
    <w:rsid w:val="007F2D4B"/>
    <w:rsid w:val="007F687E"/>
    <w:rsid w:val="007F7101"/>
    <w:rsid w:val="008023CC"/>
    <w:rsid w:val="0081234D"/>
    <w:rsid w:val="0081425B"/>
    <w:rsid w:val="0081697E"/>
    <w:rsid w:val="008175F7"/>
    <w:rsid w:val="00821A55"/>
    <w:rsid w:val="008313FD"/>
    <w:rsid w:val="00835F6B"/>
    <w:rsid w:val="00836698"/>
    <w:rsid w:val="008447EB"/>
    <w:rsid w:val="00844904"/>
    <w:rsid w:val="008456C6"/>
    <w:rsid w:val="0085439B"/>
    <w:rsid w:val="00857F9F"/>
    <w:rsid w:val="0086009A"/>
    <w:rsid w:val="0086183D"/>
    <w:rsid w:val="00864349"/>
    <w:rsid w:val="00866598"/>
    <w:rsid w:val="008745AA"/>
    <w:rsid w:val="0088070A"/>
    <w:rsid w:val="00881A6A"/>
    <w:rsid w:val="00882934"/>
    <w:rsid w:val="008848ED"/>
    <w:rsid w:val="0088563A"/>
    <w:rsid w:val="00885E14"/>
    <w:rsid w:val="008A6915"/>
    <w:rsid w:val="008A6B76"/>
    <w:rsid w:val="008B15C8"/>
    <w:rsid w:val="008B7FCA"/>
    <w:rsid w:val="008C3343"/>
    <w:rsid w:val="008D63FC"/>
    <w:rsid w:val="008E101B"/>
    <w:rsid w:val="008E5E34"/>
    <w:rsid w:val="008E7D89"/>
    <w:rsid w:val="008F301C"/>
    <w:rsid w:val="008F4D9C"/>
    <w:rsid w:val="00900061"/>
    <w:rsid w:val="00901622"/>
    <w:rsid w:val="00905D1B"/>
    <w:rsid w:val="009144FF"/>
    <w:rsid w:val="00915B2E"/>
    <w:rsid w:val="00916967"/>
    <w:rsid w:val="00920A0A"/>
    <w:rsid w:val="00923509"/>
    <w:rsid w:val="00930C64"/>
    <w:rsid w:val="00931B83"/>
    <w:rsid w:val="00931C1B"/>
    <w:rsid w:val="0093406F"/>
    <w:rsid w:val="00934CDF"/>
    <w:rsid w:val="00936AEA"/>
    <w:rsid w:val="00937685"/>
    <w:rsid w:val="009429AF"/>
    <w:rsid w:val="00950C02"/>
    <w:rsid w:val="00951C21"/>
    <w:rsid w:val="00956AEF"/>
    <w:rsid w:val="009638D4"/>
    <w:rsid w:val="00964692"/>
    <w:rsid w:val="00965E31"/>
    <w:rsid w:val="00966819"/>
    <w:rsid w:val="00970A66"/>
    <w:rsid w:val="009721CF"/>
    <w:rsid w:val="00975BC1"/>
    <w:rsid w:val="00980EBD"/>
    <w:rsid w:val="009812F2"/>
    <w:rsid w:val="00985440"/>
    <w:rsid w:val="009904C6"/>
    <w:rsid w:val="009945CD"/>
    <w:rsid w:val="0099556E"/>
    <w:rsid w:val="00995669"/>
    <w:rsid w:val="00996414"/>
    <w:rsid w:val="009A086F"/>
    <w:rsid w:val="009A7267"/>
    <w:rsid w:val="009A7FF4"/>
    <w:rsid w:val="009B038F"/>
    <w:rsid w:val="009B370F"/>
    <w:rsid w:val="009B4CF9"/>
    <w:rsid w:val="009B63D4"/>
    <w:rsid w:val="009B763D"/>
    <w:rsid w:val="009B763E"/>
    <w:rsid w:val="009C0302"/>
    <w:rsid w:val="009C0417"/>
    <w:rsid w:val="009C181F"/>
    <w:rsid w:val="009D2155"/>
    <w:rsid w:val="009D2E5E"/>
    <w:rsid w:val="009D6AC4"/>
    <w:rsid w:val="009E01BE"/>
    <w:rsid w:val="009E53AB"/>
    <w:rsid w:val="009F12E8"/>
    <w:rsid w:val="009F2F42"/>
    <w:rsid w:val="009F3E11"/>
    <w:rsid w:val="009F69B9"/>
    <w:rsid w:val="009F6BD0"/>
    <w:rsid w:val="009F7F68"/>
    <w:rsid w:val="00A078DC"/>
    <w:rsid w:val="00A1468F"/>
    <w:rsid w:val="00A2068F"/>
    <w:rsid w:val="00A208E0"/>
    <w:rsid w:val="00A23789"/>
    <w:rsid w:val="00A24493"/>
    <w:rsid w:val="00A300AD"/>
    <w:rsid w:val="00A3148B"/>
    <w:rsid w:val="00A34004"/>
    <w:rsid w:val="00A428D5"/>
    <w:rsid w:val="00A4701F"/>
    <w:rsid w:val="00A500B4"/>
    <w:rsid w:val="00A50529"/>
    <w:rsid w:val="00A53722"/>
    <w:rsid w:val="00A537C3"/>
    <w:rsid w:val="00A55DC7"/>
    <w:rsid w:val="00A57001"/>
    <w:rsid w:val="00A57874"/>
    <w:rsid w:val="00A57C4F"/>
    <w:rsid w:val="00A60E83"/>
    <w:rsid w:val="00A6249E"/>
    <w:rsid w:val="00A807F5"/>
    <w:rsid w:val="00A836CE"/>
    <w:rsid w:val="00A87BCC"/>
    <w:rsid w:val="00A91ACF"/>
    <w:rsid w:val="00A92941"/>
    <w:rsid w:val="00A97BCE"/>
    <w:rsid w:val="00AA01DD"/>
    <w:rsid w:val="00AA4A81"/>
    <w:rsid w:val="00AB735E"/>
    <w:rsid w:val="00AB7A41"/>
    <w:rsid w:val="00AC1EE0"/>
    <w:rsid w:val="00AC473A"/>
    <w:rsid w:val="00AC4E1C"/>
    <w:rsid w:val="00AC5843"/>
    <w:rsid w:val="00AC5F29"/>
    <w:rsid w:val="00AC6EAE"/>
    <w:rsid w:val="00AD6477"/>
    <w:rsid w:val="00AE410D"/>
    <w:rsid w:val="00AE52AE"/>
    <w:rsid w:val="00AE7B4A"/>
    <w:rsid w:val="00AF3626"/>
    <w:rsid w:val="00AF48B0"/>
    <w:rsid w:val="00AF61FA"/>
    <w:rsid w:val="00B04315"/>
    <w:rsid w:val="00B06759"/>
    <w:rsid w:val="00B10A89"/>
    <w:rsid w:val="00B111BE"/>
    <w:rsid w:val="00B147AB"/>
    <w:rsid w:val="00B17F85"/>
    <w:rsid w:val="00B234D2"/>
    <w:rsid w:val="00B35014"/>
    <w:rsid w:val="00B36E96"/>
    <w:rsid w:val="00B42DA2"/>
    <w:rsid w:val="00B43E10"/>
    <w:rsid w:val="00B45214"/>
    <w:rsid w:val="00B45367"/>
    <w:rsid w:val="00B47F02"/>
    <w:rsid w:val="00B50AB3"/>
    <w:rsid w:val="00B51A64"/>
    <w:rsid w:val="00B5305F"/>
    <w:rsid w:val="00B560D8"/>
    <w:rsid w:val="00B5700F"/>
    <w:rsid w:val="00B64596"/>
    <w:rsid w:val="00B64A5A"/>
    <w:rsid w:val="00B6528E"/>
    <w:rsid w:val="00B6795A"/>
    <w:rsid w:val="00B7015D"/>
    <w:rsid w:val="00B7331C"/>
    <w:rsid w:val="00B735DE"/>
    <w:rsid w:val="00B766D4"/>
    <w:rsid w:val="00B77BDC"/>
    <w:rsid w:val="00B80370"/>
    <w:rsid w:val="00B810DC"/>
    <w:rsid w:val="00B82287"/>
    <w:rsid w:val="00B82FE3"/>
    <w:rsid w:val="00B94FF7"/>
    <w:rsid w:val="00B9574E"/>
    <w:rsid w:val="00BA1CEB"/>
    <w:rsid w:val="00BA68F0"/>
    <w:rsid w:val="00BB0648"/>
    <w:rsid w:val="00BB0AB5"/>
    <w:rsid w:val="00BB13F8"/>
    <w:rsid w:val="00BB3FCB"/>
    <w:rsid w:val="00BB695B"/>
    <w:rsid w:val="00BC2E71"/>
    <w:rsid w:val="00BC7E3C"/>
    <w:rsid w:val="00BD0D06"/>
    <w:rsid w:val="00BD1574"/>
    <w:rsid w:val="00BD1A8F"/>
    <w:rsid w:val="00BD28F3"/>
    <w:rsid w:val="00BD5302"/>
    <w:rsid w:val="00BE21A1"/>
    <w:rsid w:val="00BE4C91"/>
    <w:rsid w:val="00BE5921"/>
    <w:rsid w:val="00BF15BD"/>
    <w:rsid w:val="00BF37AA"/>
    <w:rsid w:val="00C0049E"/>
    <w:rsid w:val="00C04204"/>
    <w:rsid w:val="00C06E3B"/>
    <w:rsid w:val="00C1058B"/>
    <w:rsid w:val="00C130CE"/>
    <w:rsid w:val="00C133CB"/>
    <w:rsid w:val="00C21F0B"/>
    <w:rsid w:val="00C24E03"/>
    <w:rsid w:val="00C27143"/>
    <w:rsid w:val="00C276E5"/>
    <w:rsid w:val="00C2779D"/>
    <w:rsid w:val="00C30EA1"/>
    <w:rsid w:val="00C31DF1"/>
    <w:rsid w:val="00C36B57"/>
    <w:rsid w:val="00C414D7"/>
    <w:rsid w:val="00C43447"/>
    <w:rsid w:val="00C4472F"/>
    <w:rsid w:val="00C44BDB"/>
    <w:rsid w:val="00C46381"/>
    <w:rsid w:val="00C4670D"/>
    <w:rsid w:val="00C50796"/>
    <w:rsid w:val="00C52900"/>
    <w:rsid w:val="00C52DF8"/>
    <w:rsid w:val="00C532D5"/>
    <w:rsid w:val="00C53CCC"/>
    <w:rsid w:val="00C61063"/>
    <w:rsid w:val="00C63F7C"/>
    <w:rsid w:val="00C65300"/>
    <w:rsid w:val="00C70537"/>
    <w:rsid w:val="00C757CE"/>
    <w:rsid w:val="00C77BBA"/>
    <w:rsid w:val="00C82BBC"/>
    <w:rsid w:val="00C9186C"/>
    <w:rsid w:val="00C91BD5"/>
    <w:rsid w:val="00C938BA"/>
    <w:rsid w:val="00CA541A"/>
    <w:rsid w:val="00CA54F5"/>
    <w:rsid w:val="00CA761E"/>
    <w:rsid w:val="00CB46AB"/>
    <w:rsid w:val="00CB6399"/>
    <w:rsid w:val="00CC263C"/>
    <w:rsid w:val="00CC5061"/>
    <w:rsid w:val="00CD195D"/>
    <w:rsid w:val="00CD23A9"/>
    <w:rsid w:val="00CD2C5A"/>
    <w:rsid w:val="00CD5254"/>
    <w:rsid w:val="00CF012E"/>
    <w:rsid w:val="00CF672C"/>
    <w:rsid w:val="00CF7B5C"/>
    <w:rsid w:val="00D01871"/>
    <w:rsid w:val="00D0213C"/>
    <w:rsid w:val="00D05C9D"/>
    <w:rsid w:val="00D117B5"/>
    <w:rsid w:val="00D15C94"/>
    <w:rsid w:val="00D17893"/>
    <w:rsid w:val="00D223CB"/>
    <w:rsid w:val="00D22BDC"/>
    <w:rsid w:val="00D26C20"/>
    <w:rsid w:val="00D30D21"/>
    <w:rsid w:val="00D371B1"/>
    <w:rsid w:val="00D4741C"/>
    <w:rsid w:val="00D514B3"/>
    <w:rsid w:val="00D55D1D"/>
    <w:rsid w:val="00D55F25"/>
    <w:rsid w:val="00D650AA"/>
    <w:rsid w:val="00D66BD3"/>
    <w:rsid w:val="00D7109D"/>
    <w:rsid w:val="00D7150F"/>
    <w:rsid w:val="00D71729"/>
    <w:rsid w:val="00D765EC"/>
    <w:rsid w:val="00D766C5"/>
    <w:rsid w:val="00D77076"/>
    <w:rsid w:val="00D91B95"/>
    <w:rsid w:val="00D9236E"/>
    <w:rsid w:val="00D94075"/>
    <w:rsid w:val="00D94C33"/>
    <w:rsid w:val="00D9728D"/>
    <w:rsid w:val="00DA1AAD"/>
    <w:rsid w:val="00DA368E"/>
    <w:rsid w:val="00DA61EB"/>
    <w:rsid w:val="00DA6416"/>
    <w:rsid w:val="00DB0518"/>
    <w:rsid w:val="00DB2E4A"/>
    <w:rsid w:val="00DC0F2A"/>
    <w:rsid w:val="00DC2BF3"/>
    <w:rsid w:val="00DC3712"/>
    <w:rsid w:val="00DC67E5"/>
    <w:rsid w:val="00DC70D4"/>
    <w:rsid w:val="00DD3009"/>
    <w:rsid w:val="00DD3EC2"/>
    <w:rsid w:val="00DD3F80"/>
    <w:rsid w:val="00DD4830"/>
    <w:rsid w:val="00DD56BF"/>
    <w:rsid w:val="00DD5A7A"/>
    <w:rsid w:val="00DF2156"/>
    <w:rsid w:val="00DF2E33"/>
    <w:rsid w:val="00DF3E2D"/>
    <w:rsid w:val="00E07053"/>
    <w:rsid w:val="00E07F72"/>
    <w:rsid w:val="00E11CB2"/>
    <w:rsid w:val="00E1503B"/>
    <w:rsid w:val="00E2205C"/>
    <w:rsid w:val="00E26B38"/>
    <w:rsid w:val="00E328F2"/>
    <w:rsid w:val="00E341C8"/>
    <w:rsid w:val="00E351FB"/>
    <w:rsid w:val="00E40B5D"/>
    <w:rsid w:val="00E45D5B"/>
    <w:rsid w:val="00E46DF8"/>
    <w:rsid w:val="00E515F6"/>
    <w:rsid w:val="00E52290"/>
    <w:rsid w:val="00E525E1"/>
    <w:rsid w:val="00E527E4"/>
    <w:rsid w:val="00E555F1"/>
    <w:rsid w:val="00E60559"/>
    <w:rsid w:val="00E62996"/>
    <w:rsid w:val="00E63E74"/>
    <w:rsid w:val="00E67B99"/>
    <w:rsid w:val="00E76A35"/>
    <w:rsid w:val="00E81B95"/>
    <w:rsid w:val="00E8665D"/>
    <w:rsid w:val="00E90AC4"/>
    <w:rsid w:val="00E92005"/>
    <w:rsid w:val="00E92282"/>
    <w:rsid w:val="00E95F16"/>
    <w:rsid w:val="00EA015E"/>
    <w:rsid w:val="00EA5122"/>
    <w:rsid w:val="00EA514C"/>
    <w:rsid w:val="00EA5754"/>
    <w:rsid w:val="00EB2EFE"/>
    <w:rsid w:val="00EB31C4"/>
    <w:rsid w:val="00EB3331"/>
    <w:rsid w:val="00EB68E8"/>
    <w:rsid w:val="00EC1ACF"/>
    <w:rsid w:val="00EC4D5D"/>
    <w:rsid w:val="00ED347F"/>
    <w:rsid w:val="00ED5785"/>
    <w:rsid w:val="00ED5A38"/>
    <w:rsid w:val="00ED7B76"/>
    <w:rsid w:val="00EE1B3C"/>
    <w:rsid w:val="00EE4778"/>
    <w:rsid w:val="00EE52A3"/>
    <w:rsid w:val="00EE5B7A"/>
    <w:rsid w:val="00EE5DB6"/>
    <w:rsid w:val="00EE6AE5"/>
    <w:rsid w:val="00EF178D"/>
    <w:rsid w:val="00EF76EA"/>
    <w:rsid w:val="00EF7702"/>
    <w:rsid w:val="00F04E28"/>
    <w:rsid w:val="00F061DB"/>
    <w:rsid w:val="00F07588"/>
    <w:rsid w:val="00F1040D"/>
    <w:rsid w:val="00F10F98"/>
    <w:rsid w:val="00F1141A"/>
    <w:rsid w:val="00F13921"/>
    <w:rsid w:val="00F242DD"/>
    <w:rsid w:val="00F4130A"/>
    <w:rsid w:val="00F65D13"/>
    <w:rsid w:val="00F662AC"/>
    <w:rsid w:val="00F67033"/>
    <w:rsid w:val="00F74030"/>
    <w:rsid w:val="00F74DA5"/>
    <w:rsid w:val="00F76FB6"/>
    <w:rsid w:val="00F8231C"/>
    <w:rsid w:val="00F9351B"/>
    <w:rsid w:val="00F93CE1"/>
    <w:rsid w:val="00F96E22"/>
    <w:rsid w:val="00F97B3E"/>
    <w:rsid w:val="00FA195C"/>
    <w:rsid w:val="00FA21D5"/>
    <w:rsid w:val="00FA4E97"/>
    <w:rsid w:val="00FB4383"/>
    <w:rsid w:val="00FC2D96"/>
    <w:rsid w:val="00FC3E45"/>
    <w:rsid w:val="00FC47DD"/>
    <w:rsid w:val="00FC72D9"/>
    <w:rsid w:val="00FD290B"/>
    <w:rsid w:val="00FD59E2"/>
    <w:rsid w:val="00FE2753"/>
    <w:rsid w:val="00FE6081"/>
    <w:rsid w:val="00FF156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12461F9-2106-481D-A643-6EC81BCC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B57"/>
    <w:pPr>
      <w:suppressAutoHyphens/>
      <w:spacing w:after="200" w:line="276" w:lineRule="auto"/>
    </w:pPr>
    <w:rPr>
      <w:rFonts w:ascii="Courier New" w:eastAsia="Courier New" w:hAnsi="Courier New" w:cs="Courier New"/>
      <w:sz w:val="22"/>
      <w:szCs w:val="22"/>
      <w:lang w:val="es-ES" w:eastAsia="ar-SA"/>
    </w:rPr>
  </w:style>
  <w:style w:type="paragraph" w:styleId="Ttulo1">
    <w:name w:val="heading 1"/>
    <w:basedOn w:val="Normal"/>
    <w:next w:val="Normal"/>
    <w:qFormat/>
    <w:rsid w:val="00C63F7C"/>
    <w:pPr>
      <w:keepNext/>
      <w:numPr>
        <w:numId w:val="1"/>
      </w:numPr>
      <w:spacing w:after="0" w:line="36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es-AR" w:eastAsia="es-ES"/>
    </w:rPr>
  </w:style>
  <w:style w:type="paragraph" w:styleId="Ttulo2">
    <w:name w:val="heading 2"/>
    <w:basedOn w:val="Normal"/>
    <w:next w:val="Normal"/>
    <w:qFormat/>
    <w:rsid w:val="00C63F7C"/>
    <w:pPr>
      <w:keepNext/>
      <w:spacing w:after="0" w:line="360" w:lineRule="auto"/>
      <w:jc w:val="right"/>
      <w:outlineLvl w:val="1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Fuentedeprrafopredeter">
    <w:name w:val="WW-Fuente de párrafo predeter."/>
    <w:rsid w:val="00C63F7C"/>
  </w:style>
  <w:style w:type="paragraph" w:customStyle="1" w:styleId="Heading">
    <w:name w:val="Heading"/>
    <w:basedOn w:val="Normal"/>
    <w:next w:val="Textoindependiente"/>
    <w:rsid w:val="00C63F7C"/>
    <w:pPr>
      <w:keepNext/>
      <w:spacing w:before="240" w:after="120" w:line="240" w:lineRule="auto"/>
    </w:pPr>
    <w:rPr>
      <w:rFonts w:ascii="Helvetica" w:eastAsia="Times New Roman" w:hAnsi="Helvetica" w:cs="Times New Roman"/>
      <w:sz w:val="28"/>
      <w:szCs w:val="20"/>
      <w:lang w:val="es-AR" w:eastAsia="es-ES"/>
    </w:rPr>
  </w:style>
  <w:style w:type="paragraph" w:styleId="Textoindependiente">
    <w:name w:val="Body Text"/>
    <w:basedOn w:val="Normal"/>
    <w:semiHidden/>
    <w:rsid w:val="00C63F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Piedepgina">
    <w:name w:val="footer"/>
    <w:basedOn w:val="Normal"/>
    <w:semiHidden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Sangradetextonormal">
    <w:name w:val="Body Text Indent"/>
    <w:basedOn w:val="Normal"/>
    <w:semiHidden/>
    <w:rsid w:val="00C63F7C"/>
    <w:pPr>
      <w:spacing w:after="0" w:line="240" w:lineRule="auto"/>
      <w:ind w:left="708" w:firstLine="2127"/>
    </w:pPr>
    <w:rPr>
      <w:rFonts w:ascii="Times New Roman" w:eastAsia="Times New Roman" w:hAnsi="Times New Roman" w:cs="Times New Roman"/>
      <w:sz w:val="28"/>
      <w:szCs w:val="20"/>
      <w:lang w:val="es-MX" w:eastAsia="es-ES"/>
    </w:rPr>
  </w:style>
  <w:style w:type="paragraph" w:styleId="Sangra2detindependiente">
    <w:name w:val="Body Text Indent 2"/>
    <w:basedOn w:val="Normal"/>
    <w:semiHidden/>
    <w:rsid w:val="00C63F7C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6"/>
      <w:szCs w:val="20"/>
      <w:lang w:val="es-MX" w:eastAsia="es-ES"/>
    </w:rPr>
  </w:style>
  <w:style w:type="paragraph" w:styleId="Textodeglobo">
    <w:name w:val="Balloon Text"/>
    <w:basedOn w:val="Normal"/>
    <w:semiHidden/>
    <w:rsid w:val="00C63F7C"/>
    <w:pPr>
      <w:spacing w:after="0" w:line="240" w:lineRule="auto"/>
    </w:pPr>
    <w:rPr>
      <w:rFonts w:ascii="Tahoma" w:eastAsia="Times New Roman" w:hAnsi="Tahoma" w:cs="Tahoma"/>
      <w:sz w:val="16"/>
      <w:szCs w:val="16"/>
      <w:lang w:val="es-AR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36B57"/>
    <w:rPr>
      <w:lang w:eastAsia="es-ES"/>
    </w:rPr>
  </w:style>
  <w:style w:type="character" w:customStyle="1" w:styleId="TextodegloboCar">
    <w:name w:val="Texto de globo Car"/>
    <w:rsid w:val="00C36B5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70A66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46AB1"/>
    <w:pPr>
      <w:suppressAutoHyphens w:val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46AB1"/>
    <w:rPr>
      <w:rFonts w:ascii="Courier New" w:eastAsia="Courier New" w:hAnsi="Courier New" w:cs="Courier New"/>
      <w:lang w:val="es-ES"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646AB1"/>
    <w:rPr>
      <w:vertAlign w:val="superscript"/>
    </w:rPr>
  </w:style>
  <w:style w:type="paragraph" w:styleId="Prrafodelista">
    <w:name w:val="List Paragraph"/>
    <w:basedOn w:val="Normal"/>
    <w:uiPriority w:val="34"/>
    <w:qFormat/>
    <w:rsid w:val="002B7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8ACFF-99F0-4B30-813F-E6421D6FE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838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</vt:lpstr>
    </vt:vector>
  </TitlesOfParts>
  <Company/>
  <LinksUpToDate>false</LinksUpToDate>
  <CharactersWithSpaces>5443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</dc:title>
  <dc:creator>csjn</dc:creator>
  <cp:lastModifiedBy>CSJN</cp:lastModifiedBy>
  <cp:revision>2</cp:revision>
  <cp:lastPrinted>2005-12-20T13:21:00Z</cp:lastPrinted>
  <dcterms:created xsi:type="dcterms:W3CDTF">2026-06-05T14:36:00Z</dcterms:created>
  <dcterms:modified xsi:type="dcterms:W3CDTF">2026-06-05T14:36:00Z</dcterms:modified>
</cp:coreProperties>
</file>